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E9A" w:rsidRPr="00C61E9A" w:rsidRDefault="00C61E9A" w:rsidP="00C61E9A">
      <w:pPr>
        <w:spacing w:line="480" w:lineRule="auto"/>
        <w:rPr>
          <w:rFonts w:ascii="Times New Roman" w:hAnsi="Times New Roman" w:cs="Times New Roman"/>
          <w:sz w:val="24"/>
          <w:szCs w:val="24"/>
        </w:rPr>
      </w:pPr>
    </w:p>
    <w:p w:rsidR="00C61E9A" w:rsidRPr="00C61E9A" w:rsidRDefault="00C61E9A" w:rsidP="00C61E9A">
      <w:pPr>
        <w:spacing w:line="480" w:lineRule="auto"/>
        <w:rPr>
          <w:rFonts w:ascii="Times New Roman" w:hAnsi="Times New Roman" w:cs="Times New Roman"/>
          <w:sz w:val="24"/>
          <w:szCs w:val="24"/>
        </w:rPr>
      </w:pPr>
    </w:p>
    <w:p w:rsidR="00C61E9A" w:rsidRPr="00C61E9A" w:rsidRDefault="00C61E9A" w:rsidP="00C61E9A">
      <w:pPr>
        <w:spacing w:line="480" w:lineRule="auto"/>
        <w:rPr>
          <w:rFonts w:ascii="Times New Roman" w:hAnsi="Times New Roman" w:cs="Times New Roman"/>
          <w:sz w:val="24"/>
          <w:szCs w:val="24"/>
        </w:rPr>
      </w:pPr>
    </w:p>
    <w:p w:rsidR="00C61E9A" w:rsidRPr="00C61E9A" w:rsidRDefault="00C61E9A" w:rsidP="00C61E9A">
      <w:pPr>
        <w:spacing w:line="480" w:lineRule="auto"/>
        <w:rPr>
          <w:rFonts w:ascii="Times New Roman" w:hAnsi="Times New Roman" w:cs="Times New Roman"/>
          <w:sz w:val="24"/>
          <w:szCs w:val="24"/>
        </w:rPr>
      </w:pPr>
    </w:p>
    <w:p w:rsidR="00C61E9A" w:rsidRPr="00C61E9A" w:rsidRDefault="00C61E9A" w:rsidP="00C61E9A">
      <w:pPr>
        <w:spacing w:line="480" w:lineRule="auto"/>
        <w:rPr>
          <w:rFonts w:ascii="Times New Roman" w:hAnsi="Times New Roman" w:cs="Times New Roman"/>
          <w:sz w:val="24"/>
          <w:szCs w:val="24"/>
        </w:rPr>
      </w:pPr>
    </w:p>
    <w:p w:rsidR="00C61E9A" w:rsidRPr="00C61E9A" w:rsidRDefault="00C61E9A" w:rsidP="00C61E9A">
      <w:pPr>
        <w:spacing w:line="480" w:lineRule="auto"/>
        <w:rPr>
          <w:rFonts w:ascii="Times New Roman" w:hAnsi="Times New Roman" w:cs="Times New Roman"/>
          <w:sz w:val="24"/>
          <w:szCs w:val="24"/>
        </w:rPr>
      </w:pPr>
    </w:p>
    <w:p w:rsidR="00C61E9A" w:rsidRPr="00C61E9A" w:rsidRDefault="00C61E9A" w:rsidP="00C61E9A">
      <w:pPr>
        <w:spacing w:line="480" w:lineRule="auto"/>
        <w:rPr>
          <w:rFonts w:ascii="Times New Roman" w:hAnsi="Times New Roman" w:cs="Times New Roman"/>
          <w:sz w:val="24"/>
          <w:szCs w:val="24"/>
        </w:rPr>
      </w:pPr>
    </w:p>
    <w:p w:rsidR="00C61E9A" w:rsidRPr="00C61E9A" w:rsidRDefault="00C61E9A" w:rsidP="00C61E9A">
      <w:pPr>
        <w:spacing w:line="480" w:lineRule="auto"/>
        <w:jc w:val="center"/>
        <w:rPr>
          <w:rFonts w:ascii="Times New Roman" w:hAnsi="Times New Roman" w:cs="Times New Roman"/>
          <w:b/>
          <w:sz w:val="24"/>
          <w:szCs w:val="24"/>
        </w:rPr>
      </w:pPr>
      <w:r w:rsidRPr="00C61E9A">
        <w:rPr>
          <w:rFonts w:ascii="Times New Roman" w:hAnsi="Times New Roman" w:cs="Times New Roman"/>
          <w:b/>
          <w:sz w:val="24"/>
          <w:szCs w:val="24"/>
        </w:rPr>
        <w:t>Dashboard Metrics Evaluation</w:t>
      </w:r>
    </w:p>
    <w:p w:rsidR="00C61E9A" w:rsidRPr="00C61E9A" w:rsidRDefault="00C61E9A" w:rsidP="00C61E9A">
      <w:pPr>
        <w:spacing w:line="480" w:lineRule="auto"/>
        <w:jc w:val="center"/>
        <w:rPr>
          <w:rFonts w:ascii="Times New Roman" w:hAnsi="Times New Roman" w:cs="Times New Roman"/>
          <w:sz w:val="24"/>
          <w:szCs w:val="24"/>
        </w:rPr>
      </w:pPr>
      <w:r w:rsidRPr="00C61E9A">
        <w:rPr>
          <w:rFonts w:ascii="Times New Roman" w:hAnsi="Times New Roman" w:cs="Times New Roman"/>
          <w:sz w:val="24"/>
          <w:szCs w:val="24"/>
        </w:rPr>
        <w:t>Name</w:t>
      </w:r>
    </w:p>
    <w:p w:rsidR="00C61E9A" w:rsidRPr="00C61E9A" w:rsidRDefault="00C61E9A" w:rsidP="00C61E9A">
      <w:pPr>
        <w:spacing w:line="480" w:lineRule="auto"/>
        <w:jc w:val="center"/>
        <w:rPr>
          <w:rFonts w:ascii="Times New Roman" w:hAnsi="Times New Roman" w:cs="Times New Roman"/>
          <w:sz w:val="24"/>
          <w:szCs w:val="24"/>
        </w:rPr>
      </w:pPr>
      <w:r w:rsidRPr="00C61E9A">
        <w:rPr>
          <w:rFonts w:ascii="Times New Roman" w:hAnsi="Times New Roman" w:cs="Times New Roman"/>
          <w:sz w:val="24"/>
          <w:szCs w:val="24"/>
        </w:rPr>
        <w:t>Institution</w:t>
      </w:r>
    </w:p>
    <w:p w:rsidR="00C61E9A" w:rsidRPr="00C61E9A" w:rsidRDefault="00C61E9A" w:rsidP="00C61E9A">
      <w:pPr>
        <w:spacing w:line="480" w:lineRule="auto"/>
        <w:jc w:val="center"/>
        <w:rPr>
          <w:rFonts w:ascii="Times New Roman" w:hAnsi="Times New Roman" w:cs="Times New Roman"/>
          <w:sz w:val="24"/>
          <w:szCs w:val="24"/>
        </w:rPr>
      </w:pPr>
      <w:r w:rsidRPr="00C61E9A">
        <w:rPr>
          <w:rFonts w:ascii="Times New Roman" w:hAnsi="Times New Roman" w:cs="Times New Roman"/>
          <w:sz w:val="24"/>
          <w:szCs w:val="24"/>
        </w:rPr>
        <w:t>Date</w:t>
      </w:r>
    </w:p>
    <w:p w:rsidR="00C61E9A" w:rsidRPr="00C61E9A" w:rsidRDefault="00C61E9A" w:rsidP="00C61E9A">
      <w:pPr>
        <w:spacing w:line="480" w:lineRule="auto"/>
        <w:rPr>
          <w:rFonts w:ascii="Times New Roman" w:hAnsi="Times New Roman" w:cs="Times New Roman"/>
          <w:sz w:val="24"/>
          <w:szCs w:val="24"/>
        </w:rPr>
      </w:pPr>
    </w:p>
    <w:p w:rsidR="00C61E9A" w:rsidRDefault="00C61E9A" w:rsidP="00C61E9A">
      <w:pPr>
        <w:spacing w:line="480" w:lineRule="auto"/>
        <w:rPr>
          <w:rFonts w:ascii="Times New Roman" w:hAnsi="Times New Roman" w:cs="Times New Roman"/>
          <w:sz w:val="24"/>
          <w:szCs w:val="24"/>
        </w:rPr>
      </w:pPr>
    </w:p>
    <w:p w:rsidR="00C61E9A" w:rsidRDefault="00C61E9A" w:rsidP="00C61E9A">
      <w:pPr>
        <w:spacing w:line="480" w:lineRule="auto"/>
        <w:rPr>
          <w:rFonts w:ascii="Times New Roman" w:hAnsi="Times New Roman" w:cs="Times New Roman"/>
          <w:sz w:val="24"/>
          <w:szCs w:val="24"/>
        </w:rPr>
      </w:pPr>
    </w:p>
    <w:p w:rsidR="00C61E9A" w:rsidRDefault="00C61E9A" w:rsidP="00C61E9A">
      <w:pPr>
        <w:spacing w:line="480" w:lineRule="auto"/>
        <w:rPr>
          <w:rFonts w:ascii="Times New Roman" w:hAnsi="Times New Roman" w:cs="Times New Roman"/>
          <w:sz w:val="24"/>
          <w:szCs w:val="24"/>
        </w:rPr>
      </w:pPr>
    </w:p>
    <w:p w:rsidR="00C61E9A" w:rsidRDefault="00C61E9A" w:rsidP="00C61E9A">
      <w:pPr>
        <w:spacing w:line="480" w:lineRule="auto"/>
        <w:rPr>
          <w:rFonts w:ascii="Times New Roman" w:hAnsi="Times New Roman" w:cs="Times New Roman"/>
          <w:sz w:val="24"/>
          <w:szCs w:val="24"/>
        </w:rPr>
      </w:pPr>
    </w:p>
    <w:p w:rsidR="00C61E9A" w:rsidRDefault="00C61E9A" w:rsidP="00C61E9A">
      <w:pPr>
        <w:spacing w:line="480" w:lineRule="auto"/>
        <w:rPr>
          <w:rFonts w:ascii="Times New Roman" w:hAnsi="Times New Roman" w:cs="Times New Roman"/>
          <w:sz w:val="24"/>
          <w:szCs w:val="24"/>
        </w:rPr>
      </w:pPr>
    </w:p>
    <w:p w:rsidR="00766856" w:rsidRPr="00C61E9A" w:rsidRDefault="00766856" w:rsidP="00C61E9A">
      <w:pPr>
        <w:spacing w:line="480" w:lineRule="auto"/>
        <w:jc w:val="center"/>
        <w:rPr>
          <w:rFonts w:ascii="Times New Roman" w:hAnsi="Times New Roman" w:cs="Times New Roman"/>
          <w:b/>
          <w:sz w:val="24"/>
          <w:szCs w:val="24"/>
        </w:rPr>
      </w:pPr>
      <w:r w:rsidRPr="00C61E9A">
        <w:rPr>
          <w:rFonts w:ascii="Times New Roman" w:hAnsi="Times New Roman" w:cs="Times New Roman"/>
          <w:b/>
          <w:sz w:val="24"/>
          <w:szCs w:val="24"/>
        </w:rPr>
        <w:lastRenderedPageBreak/>
        <w:t>Dashboard Metrics Evaluation</w:t>
      </w:r>
    </w:p>
    <w:p w:rsidR="00766856" w:rsidRPr="00C61E9A" w:rsidRDefault="00766856" w:rsidP="00C61E9A">
      <w:pPr>
        <w:spacing w:line="480" w:lineRule="auto"/>
        <w:jc w:val="center"/>
        <w:rPr>
          <w:rFonts w:ascii="Times New Roman" w:hAnsi="Times New Roman" w:cs="Times New Roman"/>
          <w:b/>
          <w:sz w:val="24"/>
          <w:szCs w:val="24"/>
        </w:rPr>
      </w:pPr>
      <w:r w:rsidRPr="00C61E9A">
        <w:rPr>
          <w:rFonts w:ascii="Times New Roman" w:hAnsi="Times New Roman" w:cs="Times New Roman"/>
          <w:b/>
          <w:sz w:val="24"/>
          <w:szCs w:val="24"/>
        </w:rPr>
        <w:t>Introduction</w:t>
      </w:r>
    </w:p>
    <w:p w:rsidR="00766856" w:rsidRPr="00C61E9A" w:rsidRDefault="00766856" w:rsidP="00C61E9A">
      <w:pPr>
        <w:spacing w:line="480" w:lineRule="auto"/>
        <w:ind w:firstLine="720"/>
        <w:rPr>
          <w:rFonts w:ascii="Times New Roman" w:hAnsi="Times New Roman" w:cs="Times New Roman"/>
          <w:sz w:val="24"/>
          <w:szCs w:val="24"/>
        </w:rPr>
      </w:pPr>
      <w:r w:rsidRPr="00C61E9A">
        <w:rPr>
          <w:rFonts w:ascii="Times New Roman" w:hAnsi="Times New Roman" w:cs="Times New Roman"/>
          <w:sz w:val="24"/>
          <w:szCs w:val="24"/>
        </w:rPr>
        <w:t>Benchmarks are beneficial tools to healthcare organizations since these organizations use them for performance assessment and the discovery of new opportunities for improvement. Through the use of data available in benchmarks, healthcare leaders can determine the ranking of their organizations either locally or nationally. In the healthcare industry, healthcare providers ought to be aware of their ranking compared to their competitors, and the use of data from benchmarks has gained significant recognition from healthcare leaders, specifically for providing the opportunity to learn from leaders and new avenues for improvement</w:t>
      </w:r>
      <w:r w:rsidR="00AB0167" w:rsidRPr="00C61E9A">
        <w:rPr>
          <w:rFonts w:ascii="Times New Roman" w:hAnsi="Times New Roman" w:cs="Times New Roman"/>
          <w:sz w:val="24"/>
          <w:szCs w:val="24"/>
        </w:rPr>
        <w:t xml:space="preserve"> (</w:t>
      </w:r>
      <w:r w:rsidR="00AB0167" w:rsidRPr="00C61E9A">
        <w:rPr>
          <w:rFonts w:ascii="Times New Roman" w:eastAsia="Times New Roman" w:hAnsi="Times New Roman" w:cs="Times New Roman"/>
          <w:sz w:val="24"/>
          <w:szCs w:val="24"/>
        </w:rPr>
        <w:t xml:space="preserve">Lo Storto </w:t>
      </w:r>
      <w:r w:rsidR="00AB0167" w:rsidRPr="00AB0167">
        <w:rPr>
          <w:rFonts w:ascii="Times New Roman" w:eastAsia="Times New Roman" w:hAnsi="Times New Roman" w:cs="Times New Roman"/>
          <w:sz w:val="24"/>
          <w:szCs w:val="24"/>
        </w:rPr>
        <w:t>&amp; Goncharuk</w:t>
      </w:r>
      <w:r w:rsidR="00AB0167" w:rsidRPr="00C61E9A">
        <w:rPr>
          <w:rFonts w:ascii="Times New Roman" w:eastAsia="Times New Roman" w:hAnsi="Times New Roman" w:cs="Times New Roman"/>
          <w:sz w:val="24"/>
          <w:szCs w:val="24"/>
        </w:rPr>
        <w:t>, 2017)</w:t>
      </w:r>
      <w:r w:rsidRPr="00C61E9A">
        <w:rPr>
          <w:rFonts w:ascii="Times New Roman" w:hAnsi="Times New Roman" w:cs="Times New Roman"/>
          <w:sz w:val="24"/>
          <w:szCs w:val="24"/>
        </w:rPr>
        <w:t xml:space="preserve">. Local, state, and federal governments have established various benchmarks for categories ranging from medication errors, diabetes, hospital readmission, hospital-acquired diseases to patient safety. Mercy Medical Center is one of the healthcare organizations in Minnesota that have established themselves as market leaders in the healthcare industry. Notably, this organization has bagged several accolades for its outstanding care service delivery. Some of these awards include Healthgrades Outstanding Patient Experience Award and the Women's Choice Award for the Best Hospital for Patient Experience in Emergency Care. Based on the diabetes dashboard of Mercy Medical Center, some of the benchmark standards for this organization for patients with diabetes include an eye exam, foot exam, and HgbA1c for the years 2018 and 2019.  This report provides an analysis of the benchmarks set by local, state, or federal health care policies, benchmark challenges, benchmark underperformance, ethical action to improve benchmark underperformance, and benchmark performance indicators. </w:t>
      </w:r>
    </w:p>
    <w:p w:rsidR="00766856" w:rsidRPr="00C61E9A" w:rsidRDefault="00766856" w:rsidP="00C61E9A">
      <w:pPr>
        <w:spacing w:line="480" w:lineRule="auto"/>
        <w:jc w:val="center"/>
        <w:rPr>
          <w:rFonts w:ascii="Times New Roman" w:hAnsi="Times New Roman" w:cs="Times New Roman"/>
          <w:b/>
          <w:sz w:val="24"/>
          <w:szCs w:val="24"/>
        </w:rPr>
      </w:pPr>
      <w:r w:rsidRPr="00C61E9A">
        <w:rPr>
          <w:rFonts w:ascii="Times New Roman" w:hAnsi="Times New Roman" w:cs="Times New Roman"/>
          <w:b/>
          <w:sz w:val="24"/>
          <w:szCs w:val="24"/>
        </w:rPr>
        <w:t>Benchmarks set by Local, State, or Federal Health care Policies</w:t>
      </w:r>
    </w:p>
    <w:p w:rsidR="00766856" w:rsidRPr="00C61E9A" w:rsidRDefault="00766856" w:rsidP="00C61E9A">
      <w:pPr>
        <w:spacing w:line="480" w:lineRule="auto"/>
        <w:rPr>
          <w:rFonts w:ascii="Times New Roman" w:hAnsi="Times New Roman" w:cs="Times New Roman"/>
          <w:sz w:val="24"/>
          <w:szCs w:val="24"/>
        </w:rPr>
      </w:pPr>
      <w:r w:rsidRPr="00C61E9A">
        <w:rPr>
          <w:rFonts w:ascii="Times New Roman" w:hAnsi="Times New Roman" w:cs="Times New Roman"/>
          <w:sz w:val="24"/>
          <w:szCs w:val="24"/>
        </w:rPr>
        <w:lastRenderedPageBreak/>
        <w:t xml:space="preserve">According to the Agency for Healthcare Research and Quality, there are various diabetes benchmark measures at the national level. Such measures include adults aged at least 40 and those diagnosed with diabetes to receive two or more hemoglobin A1c tests, diabetic adults aged at least 40 to receive an eye and foot examination, diabetic adults aged at least 40 to receive a flu vaccination, diabetic adults aged at least 40 </w:t>
      </w:r>
      <w:r w:rsidR="00AB0167" w:rsidRPr="00C61E9A">
        <w:rPr>
          <w:rFonts w:ascii="Times New Roman" w:hAnsi="Times New Roman" w:cs="Times New Roman"/>
          <w:sz w:val="24"/>
          <w:szCs w:val="24"/>
        </w:rPr>
        <w:t>to have</w:t>
      </w:r>
      <w:r w:rsidRPr="00C61E9A">
        <w:rPr>
          <w:rFonts w:ascii="Times New Roman" w:hAnsi="Times New Roman" w:cs="Times New Roman"/>
          <w:sz w:val="24"/>
          <w:szCs w:val="24"/>
        </w:rPr>
        <w:t xml:space="preserve"> a blood pressure of below 130/80 mm Hg, and the adjusted rate of end-stage renal disease associated with diabetes (AHRQ, 2019). Based on the dashboard metrics for Mercy Medical Center, it is</w:t>
      </w:r>
      <w:r w:rsidR="00AB0167" w:rsidRPr="00C61E9A">
        <w:rPr>
          <w:rFonts w:ascii="Times New Roman" w:hAnsi="Times New Roman" w:cs="Times New Roman"/>
          <w:sz w:val="24"/>
          <w:szCs w:val="24"/>
        </w:rPr>
        <w:t xml:space="preserve"> evident that this organization’s</w:t>
      </w:r>
      <w:r w:rsidRPr="00C61E9A">
        <w:rPr>
          <w:rFonts w:ascii="Times New Roman" w:hAnsi="Times New Roman" w:cs="Times New Roman"/>
          <w:sz w:val="24"/>
          <w:szCs w:val="24"/>
        </w:rPr>
        <w:t xml:space="preserve"> diabetes benchmarks </w:t>
      </w:r>
      <w:r w:rsidR="00AB0167" w:rsidRPr="00C61E9A">
        <w:rPr>
          <w:rFonts w:ascii="Times New Roman" w:hAnsi="Times New Roman" w:cs="Times New Roman"/>
          <w:sz w:val="24"/>
          <w:szCs w:val="24"/>
        </w:rPr>
        <w:t xml:space="preserve">are </w:t>
      </w:r>
      <w:r w:rsidRPr="00C61E9A">
        <w:rPr>
          <w:rFonts w:ascii="Times New Roman" w:hAnsi="Times New Roman" w:cs="Times New Roman"/>
          <w:sz w:val="24"/>
          <w:szCs w:val="24"/>
        </w:rPr>
        <w:t xml:space="preserve">in line with the national recommendations. Specifically, this healthcare organization offers benchmarks such as eye examination, foot examination, and hemoglobin </w:t>
      </w:r>
      <w:r w:rsidR="00AB0167" w:rsidRPr="00C61E9A">
        <w:rPr>
          <w:rFonts w:ascii="Times New Roman" w:hAnsi="Times New Roman" w:cs="Times New Roman"/>
          <w:sz w:val="24"/>
          <w:szCs w:val="24"/>
        </w:rPr>
        <w:t>A1C</w:t>
      </w:r>
      <w:r w:rsidRPr="00C61E9A">
        <w:rPr>
          <w:rFonts w:ascii="Times New Roman" w:hAnsi="Times New Roman" w:cs="Times New Roman"/>
          <w:sz w:val="24"/>
          <w:szCs w:val="24"/>
        </w:rPr>
        <w:t xml:space="preserve"> tests to patients with diabetes. In addition, this organization provides data on diabetic patients based on race, gender, and age in the last quarter. The Local Public Health Act of Minnesota hints at the provision of healthcare services from a shared responsibility by both local and state governments (Health, 2018). Together, these two government tiers are responsible for the provision of evaluation and planning guidelines and the regular documentation of milestones towards the accomplishment of health goals set at the state level.          </w:t>
      </w:r>
    </w:p>
    <w:p w:rsidR="00766856" w:rsidRPr="00C61E9A" w:rsidRDefault="00766856" w:rsidP="00C61E9A">
      <w:pPr>
        <w:spacing w:line="480" w:lineRule="auto"/>
        <w:jc w:val="center"/>
        <w:rPr>
          <w:rFonts w:ascii="Times New Roman" w:hAnsi="Times New Roman" w:cs="Times New Roman"/>
          <w:b/>
          <w:sz w:val="24"/>
          <w:szCs w:val="24"/>
        </w:rPr>
      </w:pPr>
      <w:r w:rsidRPr="00C61E9A">
        <w:rPr>
          <w:rFonts w:ascii="Times New Roman" w:hAnsi="Times New Roman" w:cs="Times New Roman"/>
          <w:b/>
          <w:sz w:val="24"/>
          <w:szCs w:val="24"/>
        </w:rPr>
        <w:t>Benchmark Challenges</w:t>
      </w:r>
    </w:p>
    <w:p w:rsidR="00766856" w:rsidRPr="00C61E9A" w:rsidRDefault="00766856" w:rsidP="00C61E9A">
      <w:pPr>
        <w:spacing w:line="480" w:lineRule="auto"/>
        <w:ind w:firstLine="720"/>
        <w:rPr>
          <w:rFonts w:ascii="Times New Roman" w:hAnsi="Times New Roman" w:cs="Times New Roman"/>
          <w:sz w:val="24"/>
          <w:szCs w:val="24"/>
        </w:rPr>
      </w:pPr>
      <w:r w:rsidRPr="00C61E9A">
        <w:rPr>
          <w:rFonts w:ascii="Times New Roman" w:hAnsi="Times New Roman" w:cs="Times New Roman"/>
          <w:sz w:val="24"/>
          <w:szCs w:val="24"/>
        </w:rPr>
        <w:t xml:space="preserve">Based on the diabetic information available for Mercy Medical Center, it is evident that there </w:t>
      </w:r>
      <w:r w:rsidR="00AB0167" w:rsidRPr="00C61E9A">
        <w:rPr>
          <w:rFonts w:ascii="Times New Roman" w:hAnsi="Times New Roman" w:cs="Times New Roman"/>
          <w:sz w:val="24"/>
          <w:szCs w:val="24"/>
        </w:rPr>
        <w:t xml:space="preserve">are </w:t>
      </w:r>
      <w:r w:rsidRPr="00C61E9A">
        <w:rPr>
          <w:rFonts w:ascii="Times New Roman" w:hAnsi="Times New Roman" w:cs="Times New Roman"/>
          <w:sz w:val="24"/>
          <w:szCs w:val="24"/>
        </w:rPr>
        <w:t>some areas of concern. Two of these concerns are the declining rates of foo</w:t>
      </w:r>
      <w:r w:rsidR="00AB0167" w:rsidRPr="00C61E9A">
        <w:rPr>
          <w:rFonts w:ascii="Times New Roman" w:hAnsi="Times New Roman" w:cs="Times New Roman"/>
          <w:sz w:val="24"/>
          <w:szCs w:val="24"/>
        </w:rPr>
        <w:t>t examination and hemoglobin A1C</w:t>
      </w:r>
      <w:r w:rsidRPr="00C61E9A">
        <w:rPr>
          <w:rFonts w:ascii="Times New Roman" w:hAnsi="Times New Roman" w:cs="Times New Roman"/>
          <w:sz w:val="24"/>
          <w:szCs w:val="24"/>
        </w:rPr>
        <w:t xml:space="preserve"> tests for patients with diabetes. These two tests are essential for patients with diabetes. Notably, foot examination among patients with diabetes helps in the identification of sores as well as irritation in the feet. Similarly, hemoglobin </w:t>
      </w:r>
      <w:r w:rsidR="00AB0167" w:rsidRPr="00C61E9A">
        <w:rPr>
          <w:rFonts w:ascii="Times New Roman" w:hAnsi="Times New Roman" w:cs="Times New Roman"/>
          <w:sz w:val="24"/>
          <w:szCs w:val="24"/>
        </w:rPr>
        <w:t>A1C</w:t>
      </w:r>
      <w:r w:rsidRPr="00C61E9A">
        <w:rPr>
          <w:rFonts w:ascii="Times New Roman" w:hAnsi="Times New Roman" w:cs="Times New Roman"/>
          <w:sz w:val="24"/>
          <w:szCs w:val="24"/>
        </w:rPr>
        <w:t xml:space="preserve"> tests are helpful in the early identification of complications associated with diabetes to prevent severe suffering among patients. The statistics for these two tests fell significantly in the year 2019, and </w:t>
      </w:r>
      <w:r w:rsidRPr="00C61E9A">
        <w:rPr>
          <w:rFonts w:ascii="Times New Roman" w:hAnsi="Times New Roman" w:cs="Times New Roman"/>
          <w:sz w:val="24"/>
          <w:szCs w:val="24"/>
        </w:rPr>
        <w:lastRenderedPageBreak/>
        <w:t xml:space="preserve">this is an issue of major concern because it may indicate a low admission rate, which implies that diabetic patients are at a high risk of suffering or organizational challenges in offering such tests to diabetic patients. Currently, the statistics for eye examinations have also dropped slightly, although this might not be a significant concern. In addition, the dashboard is missing information about the cumulative statistics for new diabetic patients for the previous quarters. Such information would be essential in comparing the new statistics for the previous quarters.         </w:t>
      </w:r>
    </w:p>
    <w:p w:rsidR="00766856" w:rsidRPr="00C61E9A" w:rsidRDefault="00766856" w:rsidP="00C61E9A">
      <w:pPr>
        <w:spacing w:line="480" w:lineRule="auto"/>
        <w:jc w:val="center"/>
        <w:rPr>
          <w:rFonts w:ascii="Times New Roman" w:hAnsi="Times New Roman" w:cs="Times New Roman"/>
          <w:b/>
          <w:sz w:val="24"/>
          <w:szCs w:val="24"/>
        </w:rPr>
      </w:pPr>
      <w:r w:rsidRPr="00C61E9A">
        <w:rPr>
          <w:rFonts w:ascii="Times New Roman" w:hAnsi="Times New Roman" w:cs="Times New Roman"/>
          <w:b/>
          <w:sz w:val="24"/>
          <w:szCs w:val="24"/>
        </w:rPr>
        <w:t>Benchmark Underperformance</w:t>
      </w:r>
    </w:p>
    <w:p w:rsidR="00766856" w:rsidRPr="00C61E9A" w:rsidRDefault="00766856" w:rsidP="00C61E9A">
      <w:pPr>
        <w:spacing w:line="480" w:lineRule="auto"/>
        <w:ind w:firstLine="720"/>
        <w:rPr>
          <w:rFonts w:ascii="Times New Roman" w:hAnsi="Times New Roman" w:cs="Times New Roman"/>
          <w:sz w:val="24"/>
          <w:szCs w:val="24"/>
        </w:rPr>
      </w:pPr>
      <w:r w:rsidRPr="00C61E9A">
        <w:rPr>
          <w:rFonts w:ascii="Times New Roman" w:hAnsi="Times New Roman" w:cs="Times New Roman"/>
          <w:sz w:val="24"/>
          <w:szCs w:val="24"/>
        </w:rPr>
        <w:t>Mercy Medical Center has the potential to improve its performance benchmarks. One of the underperforming metrics in this healthcare organization is stakeholder involvement and engagement. Stakeholder engagement is an intervention whereby an organization involves persons who may be affected by its decisions or people with the ability to influence the decision implementation process of the organization</w:t>
      </w:r>
      <w:r w:rsidR="00D05484" w:rsidRPr="00C61E9A">
        <w:rPr>
          <w:rFonts w:ascii="Times New Roman" w:hAnsi="Times New Roman" w:cs="Times New Roman"/>
          <w:sz w:val="24"/>
          <w:szCs w:val="24"/>
        </w:rPr>
        <w:t xml:space="preserve"> (</w:t>
      </w:r>
      <w:r w:rsidR="00D05484" w:rsidRPr="00AB0167">
        <w:rPr>
          <w:rFonts w:ascii="Times New Roman" w:eastAsia="Times New Roman" w:hAnsi="Times New Roman" w:cs="Times New Roman"/>
          <w:sz w:val="24"/>
          <w:szCs w:val="24"/>
        </w:rPr>
        <w:t>Petkovic</w:t>
      </w:r>
      <w:r w:rsidR="00D05484" w:rsidRPr="00C61E9A">
        <w:rPr>
          <w:rFonts w:ascii="Times New Roman" w:eastAsia="Times New Roman" w:hAnsi="Times New Roman" w:cs="Times New Roman"/>
          <w:sz w:val="24"/>
          <w:szCs w:val="24"/>
        </w:rPr>
        <w:t xml:space="preserve"> et al., 2020)</w:t>
      </w:r>
      <w:r w:rsidRPr="00C61E9A">
        <w:rPr>
          <w:rFonts w:ascii="Times New Roman" w:hAnsi="Times New Roman" w:cs="Times New Roman"/>
          <w:sz w:val="24"/>
          <w:szCs w:val="24"/>
        </w:rPr>
        <w:t>. Stakeholder engagement is an essential intervention in the prevention and management of diabetes. Notably, some of the stakeholders that Mercy Medical Center needs to engage with include patients, families, community health groups, psychologists, and nutrition and ph</w:t>
      </w:r>
      <w:r w:rsidR="00AB0167" w:rsidRPr="00C61E9A">
        <w:rPr>
          <w:rFonts w:ascii="Times New Roman" w:hAnsi="Times New Roman" w:cs="Times New Roman"/>
          <w:sz w:val="24"/>
          <w:szCs w:val="24"/>
        </w:rPr>
        <w:t>ysical therapists. Engaging these</w:t>
      </w:r>
      <w:r w:rsidRPr="00C61E9A">
        <w:rPr>
          <w:rFonts w:ascii="Times New Roman" w:hAnsi="Times New Roman" w:cs="Times New Roman"/>
          <w:sz w:val="24"/>
          <w:szCs w:val="24"/>
        </w:rPr>
        <w:t xml:space="preserve"> stakeholder</w:t>
      </w:r>
      <w:r w:rsidR="00AB0167" w:rsidRPr="00C61E9A">
        <w:rPr>
          <w:rFonts w:ascii="Times New Roman" w:hAnsi="Times New Roman" w:cs="Times New Roman"/>
          <w:sz w:val="24"/>
          <w:szCs w:val="24"/>
        </w:rPr>
        <w:t>s</w:t>
      </w:r>
      <w:r w:rsidRPr="00C61E9A">
        <w:rPr>
          <w:rFonts w:ascii="Times New Roman" w:hAnsi="Times New Roman" w:cs="Times New Roman"/>
          <w:sz w:val="24"/>
          <w:szCs w:val="24"/>
        </w:rPr>
        <w:t xml:space="preserve"> would result in an interprofessional team that would provide more significant insights, skills, and experience in the prevention and management of diabetes. For example, nutrition therapists would help in recommending healthy diets to diabetic patients, while physical therapists would help in recommending essential physical exercise interventions. Diabetes is a chronic condition that may result in psychological suffering among patients and their families. Therefore, psychologists would help in offering interventions to help patients and their family members relieve their psychological suffering for a high-quality life.           </w:t>
      </w:r>
    </w:p>
    <w:p w:rsidR="00766856" w:rsidRPr="00C61E9A" w:rsidRDefault="00D05484" w:rsidP="00C61E9A">
      <w:pPr>
        <w:spacing w:line="480" w:lineRule="auto"/>
        <w:jc w:val="center"/>
        <w:rPr>
          <w:rFonts w:ascii="Times New Roman" w:hAnsi="Times New Roman" w:cs="Times New Roman"/>
          <w:b/>
          <w:sz w:val="24"/>
          <w:szCs w:val="24"/>
        </w:rPr>
      </w:pPr>
      <w:r w:rsidRPr="00C61E9A">
        <w:rPr>
          <w:rFonts w:ascii="Times New Roman" w:hAnsi="Times New Roman" w:cs="Times New Roman"/>
          <w:b/>
          <w:sz w:val="24"/>
          <w:szCs w:val="24"/>
        </w:rPr>
        <w:lastRenderedPageBreak/>
        <w:t>Ethical Action to Improve B</w:t>
      </w:r>
      <w:r w:rsidR="00766856" w:rsidRPr="00C61E9A">
        <w:rPr>
          <w:rFonts w:ascii="Times New Roman" w:hAnsi="Times New Roman" w:cs="Times New Roman"/>
          <w:b/>
          <w:sz w:val="24"/>
          <w:szCs w:val="24"/>
        </w:rPr>
        <w:t>enchmark Underperformance</w:t>
      </w:r>
    </w:p>
    <w:p w:rsidR="00766856" w:rsidRPr="00C61E9A" w:rsidRDefault="00766856" w:rsidP="00C61E9A">
      <w:pPr>
        <w:spacing w:line="480" w:lineRule="auto"/>
        <w:ind w:firstLine="720"/>
        <w:rPr>
          <w:rFonts w:ascii="Times New Roman" w:hAnsi="Times New Roman" w:cs="Times New Roman"/>
          <w:sz w:val="24"/>
          <w:szCs w:val="24"/>
        </w:rPr>
      </w:pPr>
      <w:r w:rsidRPr="00C61E9A">
        <w:rPr>
          <w:rFonts w:ascii="Times New Roman" w:hAnsi="Times New Roman" w:cs="Times New Roman"/>
          <w:sz w:val="24"/>
          <w:szCs w:val="24"/>
        </w:rPr>
        <w:t>One of the ethical actions that Mercy Medical Center may take to improve benchmark underperformance is promoting cultural competence among its healthcare team. Minnesota is a culturally competent state, implying that it has people from different cultural groups. One of the metrics to measure the effectiveness of a healthcare system is its ability to provide healthcare services to all patients, irrespective of their cultural backgrounds. Therefore, Mercy Medical Center needs to ensure that its healthcare staff is culturally competent in order to provide diabetic care to all patients. One of the ways through which this facility can achieve cultural competence is by hiring culturally competent healthcare personnel. Due to the high rate of globalization, cultural competence has gained increased relevance, and learning institutions have opted to implement academic programs related to cultural competence</w:t>
      </w:r>
      <w:r w:rsidR="00D05484" w:rsidRPr="00C61E9A">
        <w:rPr>
          <w:rFonts w:ascii="Times New Roman" w:hAnsi="Times New Roman" w:cs="Times New Roman"/>
          <w:sz w:val="24"/>
          <w:szCs w:val="24"/>
        </w:rPr>
        <w:t xml:space="preserve"> (</w:t>
      </w:r>
      <w:r w:rsidR="00D05484" w:rsidRPr="00D05484">
        <w:rPr>
          <w:rFonts w:ascii="Times New Roman" w:eastAsia="Times New Roman" w:hAnsi="Times New Roman" w:cs="Times New Roman"/>
          <w:sz w:val="24"/>
          <w:szCs w:val="24"/>
        </w:rPr>
        <w:t>Henderson</w:t>
      </w:r>
      <w:r w:rsidR="00D05484" w:rsidRPr="00C61E9A">
        <w:rPr>
          <w:rFonts w:ascii="Times New Roman" w:eastAsia="Times New Roman" w:hAnsi="Times New Roman" w:cs="Times New Roman"/>
          <w:sz w:val="24"/>
          <w:szCs w:val="24"/>
        </w:rPr>
        <w:t xml:space="preserve"> et al., 2018)</w:t>
      </w:r>
      <w:r w:rsidRPr="00C61E9A">
        <w:rPr>
          <w:rFonts w:ascii="Times New Roman" w:hAnsi="Times New Roman" w:cs="Times New Roman"/>
          <w:sz w:val="24"/>
          <w:szCs w:val="24"/>
        </w:rPr>
        <w:t xml:space="preserve">. Therefore, hiring culturally competent healthcare staff would not be hectic for the organization. In addition, the organization can implement training services for the healthcare staff already in practice. Such training services would increase the cultural competence of the staff and greatly enhance their ability to offer quality care services to diabetic patients.           </w:t>
      </w:r>
    </w:p>
    <w:p w:rsidR="00766856" w:rsidRPr="00C61E9A" w:rsidRDefault="00766856" w:rsidP="00C61E9A">
      <w:pPr>
        <w:spacing w:line="480" w:lineRule="auto"/>
        <w:jc w:val="center"/>
        <w:rPr>
          <w:rFonts w:ascii="Times New Roman" w:hAnsi="Times New Roman" w:cs="Times New Roman"/>
          <w:b/>
          <w:sz w:val="24"/>
          <w:szCs w:val="24"/>
        </w:rPr>
      </w:pPr>
      <w:r w:rsidRPr="00C61E9A">
        <w:rPr>
          <w:rFonts w:ascii="Times New Roman" w:hAnsi="Times New Roman" w:cs="Times New Roman"/>
          <w:b/>
          <w:sz w:val="24"/>
          <w:szCs w:val="24"/>
        </w:rPr>
        <w:t>Benchmark Performance Indicators</w:t>
      </w:r>
    </w:p>
    <w:p w:rsidR="00766856" w:rsidRPr="00C61E9A" w:rsidRDefault="00766856" w:rsidP="00C61E9A">
      <w:pPr>
        <w:spacing w:line="480" w:lineRule="auto"/>
        <w:ind w:firstLine="720"/>
        <w:rPr>
          <w:rFonts w:ascii="Times New Roman" w:hAnsi="Times New Roman" w:cs="Times New Roman"/>
          <w:sz w:val="24"/>
          <w:szCs w:val="24"/>
        </w:rPr>
      </w:pPr>
      <w:r w:rsidRPr="00C61E9A">
        <w:rPr>
          <w:rFonts w:ascii="Times New Roman" w:hAnsi="Times New Roman" w:cs="Times New Roman"/>
          <w:sz w:val="24"/>
          <w:szCs w:val="24"/>
        </w:rPr>
        <w:t xml:space="preserve">Some of the most effective performance indicators that the facility may opt for are benchmarking and evidence-based research. Benchmarking is an effective intervention that provides organizations with the opportunity to learn from market leaders operating in the same industry. Specifically, Mercy Medical Center should benchmark with other healthcare organizations in Minnesota State and in other States. Benchmarking would help the healthcare team to learn effective information related to the prevention and management of diabetes. Using </w:t>
      </w:r>
      <w:r w:rsidRPr="00C61E9A">
        <w:rPr>
          <w:rFonts w:ascii="Times New Roman" w:hAnsi="Times New Roman" w:cs="Times New Roman"/>
          <w:sz w:val="24"/>
          <w:szCs w:val="24"/>
        </w:rPr>
        <w:lastRenderedPageBreak/>
        <w:t>evidence-based research would also result in relevant and credible information pertaining to effective diagnostic tests and treatment interventions for diabetes</w:t>
      </w:r>
      <w:r w:rsidR="00D05484" w:rsidRPr="00C61E9A">
        <w:rPr>
          <w:rFonts w:ascii="Times New Roman" w:hAnsi="Times New Roman" w:cs="Times New Roman"/>
          <w:sz w:val="24"/>
          <w:szCs w:val="24"/>
        </w:rPr>
        <w:t xml:space="preserve"> (</w:t>
      </w:r>
      <w:r w:rsidR="00D05484" w:rsidRPr="00D05484">
        <w:rPr>
          <w:rFonts w:ascii="Times New Roman" w:eastAsia="Times New Roman" w:hAnsi="Times New Roman" w:cs="Times New Roman"/>
          <w:sz w:val="24"/>
          <w:szCs w:val="24"/>
        </w:rPr>
        <w:t>Singh</w:t>
      </w:r>
      <w:r w:rsidR="00D05484" w:rsidRPr="00C61E9A">
        <w:rPr>
          <w:rFonts w:ascii="Times New Roman" w:eastAsia="Times New Roman" w:hAnsi="Times New Roman" w:cs="Times New Roman"/>
          <w:sz w:val="24"/>
          <w:szCs w:val="24"/>
        </w:rPr>
        <w:t xml:space="preserve"> et al., 2018)</w:t>
      </w:r>
      <w:r w:rsidRPr="00C61E9A">
        <w:rPr>
          <w:rFonts w:ascii="Times New Roman" w:hAnsi="Times New Roman" w:cs="Times New Roman"/>
          <w:sz w:val="24"/>
          <w:szCs w:val="24"/>
        </w:rPr>
        <w:t xml:space="preserve">. In addition, Mercy Medical Center may implement best practices like patient and family education, whereby it may educate its patients and their families about diabetes prevention and management strategies like physical activeness, healthy diets, and regular glucose screening.         </w:t>
      </w:r>
    </w:p>
    <w:p w:rsidR="00766856" w:rsidRPr="00C61E9A" w:rsidRDefault="00766856" w:rsidP="00C61E9A">
      <w:pPr>
        <w:spacing w:line="480" w:lineRule="auto"/>
        <w:jc w:val="center"/>
        <w:rPr>
          <w:rFonts w:ascii="Times New Roman" w:hAnsi="Times New Roman" w:cs="Times New Roman"/>
          <w:b/>
          <w:sz w:val="24"/>
          <w:szCs w:val="24"/>
        </w:rPr>
      </w:pPr>
      <w:r w:rsidRPr="00C61E9A">
        <w:rPr>
          <w:rFonts w:ascii="Times New Roman" w:hAnsi="Times New Roman" w:cs="Times New Roman"/>
          <w:b/>
          <w:sz w:val="24"/>
          <w:szCs w:val="24"/>
        </w:rPr>
        <w:t>Conclusion</w:t>
      </w:r>
    </w:p>
    <w:p w:rsidR="00046BD8" w:rsidRPr="00C61E9A" w:rsidRDefault="00766856" w:rsidP="00C61E9A">
      <w:pPr>
        <w:spacing w:line="480" w:lineRule="auto"/>
        <w:ind w:firstLine="720"/>
        <w:rPr>
          <w:rFonts w:ascii="Times New Roman" w:hAnsi="Times New Roman" w:cs="Times New Roman"/>
          <w:sz w:val="24"/>
          <w:szCs w:val="24"/>
        </w:rPr>
      </w:pPr>
      <w:r w:rsidRPr="00C61E9A">
        <w:rPr>
          <w:rFonts w:ascii="Times New Roman" w:hAnsi="Times New Roman" w:cs="Times New Roman"/>
          <w:sz w:val="24"/>
          <w:szCs w:val="24"/>
        </w:rPr>
        <w:t xml:space="preserve">Mercy Medical Center has been effective in practicing benchmark evaluations for diabetic patients in line with national and state policies. However, this organization needs to improve on cultural competence among its healthcare staff in order to provide care to all diabetic patients, irrespective of cultural backgrounds. The performance indicates that may improve the quality of care services in this facility include benchmarking and the use of evidence-based research.  </w:t>
      </w:r>
    </w:p>
    <w:p w:rsidR="00C61E9A" w:rsidRDefault="00C61E9A" w:rsidP="00C61E9A">
      <w:pPr>
        <w:spacing w:line="480" w:lineRule="auto"/>
        <w:jc w:val="center"/>
        <w:rPr>
          <w:rFonts w:ascii="Times New Roman" w:hAnsi="Times New Roman" w:cs="Times New Roman"/>
          <w:b/>
          <w:sz w:val="24"/>
          <w:szCs w:val="24"/>
        </w:rPr>
      </w:pPr>
    </w:p>
    <w:p w:rsidR="00C61E9A" w:rsidRDefault="00C61E9A" w:rsidP="00C61E9A">
      <w:pPr>
        <w:spacing w:line="480" w:lineRule="auto"/>
        <w:jc w:val="center"/>
        <w:rPr>
          <w:rFonts w:ascii="Times New Roman" w:hAnsi="Times New Roman" w:cs="Times New Roman"/>
          <w:b/>
          <w:sz w:val="24"/>
          <w:szCs w:val="24"/>
        </w:rPr>
      </w:pPr>
    </w:p>
    <w:p w:rsidR="00C61E9A" w:rsidRDefault="00C61E9A" w:rsidP="00C61E9A">
      <w:pPr>
        <w:spacing w:line="480" w:lineRule="auto"/>
        <w:jc w:val="center"/>
        <w:rPr>
          <w:rFonts w:ascii="Times New Roman" w:hAnsi="Times New Roman" w:cs="Times New Roman"/>
          <w:b/>
          <w:sz w:val="24"/>
          <w:szCs w:val="24"/>
        </w:rPr>
      </w:pPr>
    </w:p>
    <w:p w:rsidR="00C61E9A" w:rsidRDefault="00C61E9A" w:rsidP="00C61E9A">
      <w:pPr>
        <w:spacing w:line="480" w:lineRule="auto"/>
        <w:jc w:val="center"/>
        <w:rPr>
          <w:rFonts w:ascii="Times New Roman" w:hAnsi="Times New Roman" w:cs="Times New Roman"/>
          <w:b/>
          <w:sz w:val="24"/>
          <w:szCs w:val="24"/>
        </w:rPr>
      </w:pPr>
    </w:p>
    <w:p w:rsidR="00C61E9A" w:rsidRDefault="00C61E9A" w:rsidP="00C61E9A">
      <w:pPr>
        <w:spacing w:line="480" w:lineRule="auto"/>
        <w:jc w:val="center"/>
        <w:rPr>
          <w:rFonts w:ascii="Times New Roman" w:hAnsi="Times New Roman" w:cs="Times New Roman"/>
          <w:b/>
          <w:sz w:val="24"/>
          <w:szCs w:val="24"/>
        </w:rPr>
      </w:pPr>
    </w:p>
    <w:p w:rsidR="00C61E9A" w:rsidRDefault="00C61E9A" w:rsidP="00C61E9A">
      <w:pPr>
        <w:spacing w:line="480" w:lineRule="auto"/>
        <w:jc w:val="center"/>
        <w:rPr>
          <w:rFonts w:ascii="Times New Roman" w:hAnsi="Times New Roman" w:cs="Times New Roman"/>
          <w:b/>
          <w:sz w:val="24"/>
          <w:szCs w:val="24"/>
        </w:rPr>
      </w:pPr>
    </w:p>
    <w:p w:rsidR="00C61E9A" w:rsidRDefault="00C61E9A" w:rsidP="00C61E9A">
      <w:pPr>
        <w:spacing w:line="480" w:lineRule="auto"/>
        <w:jc w:val="center"/>
        <w:rPr>
          <w:rFonts w:ascii="Times New Roman" w:hAnsi="Times New Roman" w:cs="Times New Roman"/>
          <w:b/>
          <w:sz w:val="24"/>
          <w:szCs w:val="24"/>
        </w:rPr>
      </w:pPr>
    </w:p>
    <w:p w:rsidR="00C61E9A" w:rsidRDefault="00C61E9A" w:rsidP="00C61E9A">
      <w:pPr>
        <w:spacing w:line="480" w:lineRule="auto"/>
        <w:jc w:val="center"/>
        <w:rPr>
          <w:rFonts w:ascii="Times New Roman" w:hAnsi="Times New Roman" w:cs="Times New Roman"/>
          <w:b/>
          <w:sz w:val="24"/>
          <w:szCs w:val="24"/>
        </w:rPr>
      </w:pPr>
    </w:p>
    <w:p w:rsidR="00D05484" w:rsidRPr="00D05484" w:rsidRDefault="00AB0167" w:rsidP="00C61E9A">
      <w:pPr>
        <w:spacing w:line="480" w:lineRule="auto"/>
        <w:jc w:val="center"/>
        <w:rPr>
          <w:rFonts w:ascii="Times New Roman" w:hAnsi="Times New Roman" w:cs="Times New Roman"/>
          <w:b/>
          <w:sz w:val="24"/>
          <w:szCs w:val="24"/>
        </w:rPr>
      </w:pPr>
      <w:r w:rsidRPr="00C61E9A">
        <w:rPr>
          <w:rFonts w:ascii="Times New Roman" w:hAnsi="Times New Roman" w:cs="Times New Roman"/>
          <w:b/>
          <w:sz w:val="24"/>
          <w:szCs w:val="24"/>
        </w:rPr>
        <w:lastRenderedPageBreak/>
        <w:t>References</w:t>
      </w:r>
    </w:p>
    <w:p w:rsidR="00D05484" w:rsidRPr="00C61E9A" w:rsidRDefault="00D05484" w:rsidP="00C61E9A">
      <w:pPr>
        <w:spacing w:before="100" w:beforeAutospacing="1" w:after="100" w:afterAutospacing="1" w:line="480" w:lineRule="auto"/>
        <w:ind w:left="720" w:hanging="720"/>
        <w:rPr>
          <w:rFonts w:ascii="Times New Roman" w:hAnsi="Times New Roman" w:cs="Times New Roman"/>
          <w:sz w:val="24"/>
          <w:szCs w:val="24"/>
        </w:rPr>
      </w:pPr>
      <w:r w:rsidRPr="00C61E9A">
        <w:rPr>
          <w:rFonts w:ascii="Times New Roman" w:eastAsia="Times New Roman" w:hAnsi="Times New Roman" w:cs="Times New Roman"/>
          <w:bCs/>
          <w:sz w:val="24"/>
          <w:szCs w:val="24"/>
        </w:rPr>
        <w:t>AHRQ.(2019).</w:t>
      </w:r>
      <w:r w:rsidRPr="00C61E9A">
        <w:rPr>
          <w:rFonts w:ascii="Times New Roman" w:hAnsi="Times New Roman" w:cs="Times New Roman"/>
          <w:sz w:val="24"/>
          <w:szCs w:val="24"/>
        </w:rPr>
        <w:t xml:space="preserve">2019 National Healthcare Quality and Disparities Report. Retrieved from </w:t>
      </w:r>
      <w:hyperlink r:id="rId7" w:history="1">
        <w:r w:rsidRPr="00C61E9A">
          <w:rPr>
            <w:rStyle w:val="Hyperlink"/>
            <w:rFonts w:ascii="Times New Roman" w:hAnsi="Times New Roman" w:cs="Times New Roman"/>
            <w:sz w:val="24"/>
            <w:szCs w:val="24"/>
          </w:rPr>
          <w:t>https://nhqrnet.ahrq.gov/inhqrdr/</w:t>
        </w:r>
      </w:hyperlink>
    </w:p>
    <w:p w:rsidR="00D05484" w:rsidRPr="00C61E9A" w:rsidRDefault="00D05484" w:rsidP="00C61E9A">
      <w:pPr>
        <w:autoSpaceDE w:val="0"/>
        <w:autoSpaceDN w:val="0"/>
        <w:adjustRightInd w:val="0"/>
        <w:spacing w:after="0" w:line="480" w:lineRule="auto"/>
        <w:ind w:left="720" w:hanging="720"/>
        <w:rPr>
          <w:rFonts w:ascii="Times New Roman" w:hAnsi="Times New Roman" w:cs="Times New Roman"/>
          <w:sz w:val="24"/>
          <w:szCs w:val="24"/>
        </w:rPr>
      </w:pPr>
      <w:r w:rsidRPr="00C61E9A">
        <w:rPr>
          <w:rFonts w:ascii="Times New Roman" w:hAnsi="Times New Roman" w:cs="Times New Roman"/>
          <w:sz w:val="24"/>
          <w:szCs w:val="24"/>
        </w:rPr>
        <w:t xml:space="preserve">Health, M. D. (2018, January 24). </w:t>
      </w:r>
      <w:r w:rsidRPr="00C61E9A">
        <w:rPr>
          <w:rFonts w:ascii="Times New Roman" w:hAnsi="Times New Roman" w:cs="Times New Roman"/>
          <w:i/>
          <w:iCs/>
          <w:sz w:val="24"/>
          <w:szCs w:val="24"/>
        </w:rPr>
        <w:t>Local Public Health Act</w:t>
      </w:r>
      <w:r w:rsidRPr="00C61E9A">
        <w:rPr>
          <w:rFonts w:ascii="Times New Roman" w:hAnsi="Times New Roman" w:cs="Times New Roman"/>
          <w:sz w:val="24"/>
          <w:szCs w:val="24"/>
        </w:rPr>
        <w:t>. Retrieved from Minnesota Department of Health :</w:t>
      </w:r>
      <w:hyperlink r:id="rId8" w:history="1">
        <w:r w:rsidRPr="00C61E9A">
          <w:rPr>
            <w:rStyle w:val="Hyperlink"/>
            <w:rFonts w:ascii="Times New Roman" w:hAnsi="Times New Roman" w:cs="Times New Roman"/>
            <w:sz w:val="24"/>
            <w:szCs w:val="24"/>
          </w:rPr>
          <w:t>http://www.health.state.mn.us/divs/opi/gov/lphact/</w:t>
        </w:r>
      </w:hyperlink>
    </w:p>
    <w:p w:rsidR="00D05484" w:rsidRPr="00C61E9A" w:rsidRDefault="00D05484" w:rsidP="00C61E9A">
      <w:pPr>
        <w:spacing w:after="0" w:line="480" w:lineRule="auto"/>
        <w:ind w:left="720" w:hanging="720"/>
        <w:rPr>
          <w:rFonts w:ascii="Times New Roman" w:eastAsia="Times New Roman" w:hAnsi="Times New Roman" w:cs="Times New Roman"/>
          <w:sz w:val="24"/>
          <w:szCs w:val="24"/>
        </w:rPr>
      </w:pPr>
      <w:r w:rsidRPr="00D05484">
        <w:rPr>
          <w:rFonts w:ascii="Times New Roman" w:eastAsia="Times New Roman" w:hAnsi="Times New Roman" w:cs="Times New Roman"/>
          <w:sz w:val="24"/>
          <w:szCs w:val="24"/>
        </w:rPr>
        <w:t xml:space="preserve">Henderson, S., Horne, M., Hills, R., &amp; Kendall, E. (2018). Cultural competence in healthcare in the community: A concept analysis. </w:t>
      </w:r>
      <w:r w:rsidRPr="00D05484">
        <w:rPr>
          <w:rFonts w:ascii="Times New Roman" w:eastAsia="Times New Roman" w:hAnsi="Times New Roman" w:cs="Times New Roman"/>
          <w:i/>
          <w:iCs/>
          <w:sz w:val="24"/>
          <w:szCs w:val="24"/>
        </w:rPr>
        <w:t>Health &amp; Social Care in the Community</w:t>
      </w:r>
      <w:r w:rsidRPr="00D05484">
        <w:rPr>
          <w:rFonts w:ascii="Times New Roman" w:eastAsia="Times New Roman" w:hAnsi="Times New Roman" w:cs="Times New Roman"/>
          <w:sz w:val="24"/>
          <w:szCs w:val="24"/>
        </w:rPr>
        <w:t xml:space="preserve">, </w:t>
      </w:r>
      <w:r w:rsidRPr="00D05484">
        <w:rPr>
          <w:rFonts w:ascii="Times New Roman" w:eastAsia="Times New Roman" w:hAnsi="Times New Roman" w:cs="Times New Roman"/>
          <w:i/>
          <w:iCs/>
          <w:sz w:val="24"/>
          <w:szCs w:val="24"/>
        </w:rPr>
        <w:t>26</w:t>
      </w:r>
      <w:r w:rsidRPr="00D05484">
        <w:rPr>
          <w:rFonts w:ascii="Times New Roman" w:eastAsia="Times New Roman" w:hAnsi="Times New Roman" w:cs="Times New Roman"/>
          <w:sz w:val="24"/>
          <w:szCs w:val="24"/>
        </w:rPr>
        <w:t>(4), 590-603.</w:t>
      </w:r>
    </w:p>
    <w:p w:rsidR="00D05484" w:rsidRPr="00C61E9A" w:rsidRDefault="00D05484" w:rsidP="00C61E9A">
      <w:pPr>
        <w:spacing w:after="0" w:line="480" w:lineRule="auto"/>
        <w:ind w:left="720" w:hanging="720"/>
        <w:rPr>
          <w:rFonts w:ascii="Times New Roman" w:eastAsia="Times New Roman" w:hAnsi="Times New Roman" w:cs="Times New Roman"/>
          <w:sz w:val="24"/>
          <w:szCs w:val="24"/>
        </w:rPr>
      </w:pPr>
      <w:r w:rsidRPr="00C61E9A">
        <w:rPr>
          <w:rFonts w:ascii="Times New Roman" w:eastAsia="Times New Roman" w:hAnsi="Times New Roman" w:cs="Times New Roman"/>
          <w:sz w:val="24"/>
          <w:szCs w:val="24"/>
        </w:rPr>
        <w:t>Lo</w:t>
      </w:r>
      <w:r w:rsidRPr="00AB0167">
        <w:rPr>
          <w:rFonts w:ascii="Times New Roman" w:eastAsia="Times New Roman" w:hAnsi="Times New Roman" w:cs="Times New Roman"/>
          <w:sz w:val="24"/>
          <w:szCs w:val="24"/>
        </w:rPr>
        <w:t xml:space="preserve"> Storto, C., &amp; Goncharuk, A. G. (2017). Efficiency vs effectiveness: a benchmarking study on European healthcare systems. </w:t>
      </w:r>
      <w:r w:rsidRPr="00AB0167">
        <w:rPr>
          <w:rFonts w:ascii="Times New Roman" w:eastAsia="Times New Roman" w:hAnsi="Times New Roman" w:cs="Times New Roman"/>
          <w:i/>
          <w:iCs/>
          <w:sz w:val="24"/>
          <w:szCs w:val="24"/>
        </w:rPr>
        <w:t>Economics &amp; Sociology</w:t>
      </w:r>
      <w:r w:rsidRPr="00AB0167">
        <w:rPr>
          <w:rFonts w:ascii="Times New Roman" w:eastAsia="Times New Roman" w:hAnsi="Times New Roman" w:cs="Times New Roman"/>
          <w:sz w:val="24"/>
          <w:szCs w:val="24"/>
        </w:rPr>
        <w:t xml:space="preserve">, </w:t>
      </w:r>
      <w:r w:rsidRPr="00AB0167">
        <w:rPr>
          <w:rFonts w:ascii="Times New Roman" w:eastAsia="Times New Roman" w:hAnsi="Times New Roman" w:cs="Times New Roman"/>
          <w:i/>
          <w:iCs/>
          <w:sz w:val="24"/>
          <w:szCs w:val="24"/>
        </w:rPr>
        <w:t>10</w:t>
      </w:r>
      <w:r w:rsidRPr="00AB0167">
        <w:rPr>
          <w:rFonts w:ascii="Times New Roman" w:eastAsia="Times New Roman" w:hAnsi="Times New Roman" w:cs="Times New Roman"/>
          <w:sz w:val="24"/>
          <w:szCs w:val="24"/>
        </w:rPr>
        <w:t>(3), 102-115.</w:t>
      </w:r>
    </w:p>
    <w:p w:rsidR="00D05484" w:rsidRPr="00C61E9A" w:rsidRDefault="00D05484" w:rsidP="00C61E9A">
      <w:pPr>
        <w:spacing w:after="0" w:line="480" w:lineRule="auto"/>
        <w:ind w:left="720" w:hanging="720"/>
        <w:rPr>
          <w:rFonts w:ascii="Times New Roman" w:eastAsia="Times New Roman" w:hAnsi="Times New Roman" w:cs="Times New Roman"/>
          <w:sz w:val="24"/>
          <w:szCs w:val="24"/>
        </w:rPr>
      </w:pPr>
      <w:r w:rsidRPr="00AB0167">
        <w:rPr>
          <w:rFonts w:ascii="Times New Roman" w:eastAsia="Times New Roman" w:hAnsi="Times New Roman" w:cs="Times New Roman"/>
          <w:sz w:val="24"/>
          <w:szCs w:val="24"/>
        </w:rPr>
        <w:t xml:space="preserve">Petkovic, J., Riddle, A., Akl, E. A., Khabsa, J., Lytvyn, L., Atwere, P., ...&amp;Tugwell, P. (2020). Protocol for the development of guidance for stakeholder engagement in health and healthcare guideline development and implementation. </w:t>
      </w:r>
      <w:r w:rsidRPr="00AB0167">
        <w:rPr>
          <w:rFonts w:ascii="Times New Roman" w:eastAsia="Times New Roman" w:hAnsi="Times New Roman" w:cs="Times New Roman"/>
          <w:i/>
          <w:iCs/>
          <w:sz w:val="24"/>
          <w:szCs w:val="24"/>
        </w:rPr>
        <w:t>Systematic reviews</w:t>
      </w:r>
      <w:r w:rsidRPr="00AB0167">
        <w:rPr>
          <w:rFonts w:ascii="Times New Roman" w:eastAsia="Times New Roman" w:hAnsi="Times New Roman" w:cs="Times New Roman"/>
          <w:sz w:val="24"/>
          <w:szCs w:val="24"/>
        </w:rPr>
        <w:t xml:space="preserve">, </w:t>
      </w:r>
      <w:r w:rsidRPr="00AB0167">
        <w:rPr>
          <w:rFonts w:ascii="Times New Roman" w:eastAsia="Times New Roman" w:hAnsi="Times New Roman" w:cs="Times New Roman"/>
          <w:i/>
          <w:iCs/>
          <w:sz w:val="24"/>
          <w:szCs w:val="24"/>
        </w:rPr>
        <w:t>9</w:t>
      </w:r>
      <w:r w:rsidRPr="00AB0167">
        <w:rPr>
          <w:rFonts w:ascii="Times New Roman" w:eastAsia="Times New Roman" w:hAnsi="Times New Roman" w:cs="Times New Roman"/>
          <w:sz w:val="24"/>
          <w:szCs w:val="24"/>
        </w:rPr>
        <w:t>(1), 1-11.</w:t>
      </w:r>
    </w:p>
    <w:p w:rsidR="00D05484" w:rsidRPr="00D05484" w:rsidRDefault="00D05484" w:rsidP="00C61E9A">
      <w:pPr>
        <w:spacing w:after="0" w:line="480" w:lineRule="auto"/>
        <w:ind w:left="720" w:hanging="720"/>
        <w:rPr>
          <w:rFonts w:ascii="Times New Roman" w:eastAsia="Times New Roman" w:hAnsi="Times New Roman" w:cs="Times New Roman"/>
          <w:sz w:val="24"/>
          <w:szCs w:val="24"/>
        </w:rPr>
      </w:pPr>
      <w:r w:rsidRPr="00D05484">
        <w:rPr>
          <w:rFonts w:ascii="Times New Roman" w:eastAsia="Times New Roman" w:hAnsi="Times New Roman" w:cs="Times New Roman"/>
          <w:sz w:val="24"/>
          <w:szCs w:val="24"/>
        </w:rPr>
        <w:t>Singh, A. K., Unnikrishnan, A. G., Zargar, A. H., Kumar, A., Das, A. K., Saboo, B., ... &amp; Mohan, V. (2019). Evidence-based c</w:t>
      </w:r>
      <w:bookmarkStart w:id="0" w:name="_GoBack"/>
      <w:bookmarkEnd w:id="0"/>
      <w:r w:rsidRPr="00D05484">
        <w:rPr>
          <w:rFonts w:ascii="Times New Roman" w:eastAsia="Times New Roman" w:hAnsi="Times New Roman" w:cs="Times New Roman"/>
          <w:sz w:val="24"/>
          <w:szCs w:val="24"/>
        </w:rPr>
        <w:t xml:space="preserve">onsensus on positioning of SGLT2i in type 2 diabetes mellitus in Indians. </w:t>
      </w:r>
      <w:r w:rsidRPr="00D05484">
        <w:rPr>
          <w:rFonts w:ascii="Times New Roman" w:eastAsia="Times New Roman" w:hAnsi="Times New Roman" w:cs="Times New Roman"/>
          <w:i/>
          <w:iCs/>
          <w:sz w:val="24"/>
          <w:szCs w:val="24"/>
        </w:rPr>
        <w:t>Diabetes Therapy</w:t>
      </w:r>
      <w:r w:rsidRPr="00D05484">
        <w:rPr>
          <w:rFonts w:ascii="Times New Roman" w:eastAsia="Times New Roman" w:hAnsi="Times New Roman" w:cs="Times New Roman"/>
          <w:sz w:val="24"/>
          <w:szCs w:val="24"/>
        </w:rPr>
        <w:t xml:space="preserve">, </w:t>
      </w:r>
      <w:r w:rsidRPr="00D05484">
        <w:rPr>
          <w:rFonts w:ascii="Times New Roman" w:eastAsia="Times New Roman" w:hAnsi="Times New Roman" w:cs="Times New Roman"/>
          <w:i/>
          <w:iCs/>
          <w:sz w:val="24"/>
          <w:szCs w:val="24"/>
        </w:rPr>
        <w:t>10</w:t>
      </w:r>
      <w:r w:rsidRPr="00D05484">
        <w:rPr>
          <w:rFonts w:ascii="Times New Roman" w:eastAsia="Times New Roman" w:hAnsi="Times New Roman" w:cs="Times New Roman"/>
          <w:sz w:val="24"/>
          <w:szCs w:val="24"/>
        </w:rPr>
        <w:t>(2), 393-428.</w:t>
      </w:r>
    </w:p>
    <w:p w:rsidR="00D05484" w:rsidRPr="00AB0167" w:rsidRDefault="00D05484" w:rsidP="00C61E9A">
      <w:pPr>
        <w:spacing w:after="0" w:line="480" w:lineRule="auto"/>
        <w:rPr>
          <w:rFonts w:ascii="Times New Roman" w:eastAsia="Times New Roman" w:hAnsi="Times New Roman" w:cs="Times New Roman"/>
          <w:sz w:val="24"/>
          <w:szCs w:val="24"/>
        </w:rPr>
      </w:pPr>
    </w:p>
    <w:p w:rsidR="00AB0167" w:rsidRPr="00C61E9A" w:rsidRDefault="00AB0167" w:rsidP="00C61E9A">
      <w:pPr>
        <w:autoSpaceDE w:val="0"/>
        <w:autoSpaceDN w:val="0"/>
        <w:adjustRightInd w:val="0"/>
        <w:spacing w:after="0" w:line="480" w:lineRule="auto"/>
        <w:rPr>
          <w:rFonts w:ascii="Times New Roman" w:hAnsi="Times New Roman" w:cs="Times New Roman"/>
          <w:sz w:val="24"/>
          <w:szCs w:val="24"/>
        </w:rPr>
      </w:pPr>
    </w:p>
    <w:p w:rsidR="00AB0167" w:rsidRPr="00C61E9A" w:rsidRDefault="00AB0167" w:rsidP="00C61E9A">
      <w:pPr>
        <w:spacing w:before="100" w:beforeAutospacing="1" w:after="100" w:afterAutospacing="1" w:line="480" w:lineRule="auto"/>
        <w:rPr>
          <w:rFonts w:ascii="Times New Roman" w:eastAsia="Times New Roman" w:hAnsi="Times New Roman" w:cs="Times New Roman"/>
          <w:sz w:val="24"/>
          <w:szCs w:val="24"/>
        </w:rPr>
      </w:pPr>
    </w:p>
    <w:p w:rsidR="00AB0167" w:rsidRPr="00AB0167" w:rsidRDefault="00AB0167" w:rsidP="00C61E9A">
      <w:pPr>
        <w:spacing w:after="0" w:line="480" w:lineRule="auto"/>
        <w:rPr>
          <w:rFonts w:ascii="Times New Roman" w:eastAsia="Times New Roman" w:hAnsi="Times New Roman" w:cs="Times New Roman"/>
          <w:sz w:val="24"/>
          <w:szCs w:val="24"/>
        </w:rPr>
      </w:pPr>
    </w:p>
    <w:p w:rsidR="00AB0167" w:rsidRPr="00C61E9A" w:rsidRDefault="00AB0167" w:rsidP="00C61E9A">
      <w:pPr>
        <w:spacing w:line="480" w:lineRule="auto"/>
        <w:rPr>
          <w:rFonts w:ascii="Times New Roman" w:hAnsi="Times New Roman" w:cs="Times New Roman"/>
          <w:sz w:val="24"/>
          <w:szCs w:val="24"/>
        </w:rPr>
      </w:pPr>
    </w:p>
    <w:sectPr w:rsidR="00AB0167" w:rsidRPr="00C61E9A" w:rsidSect="00C61E9A">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1F1E" w:rsidRDefault="00281F1E" w:rsidP="00C61E9A">
      <w:pPr>
        <w:spacing w:after="0" w:line="240" w:lineRule="auto"/>
      </w:pPr>
      <w:r>
        <w:separator/>
      </w:r>
    </w:p>
  </w:endnote>
  <w:endnote w:type="continuationSeparator" w:id="1">
    <w:p w:rsidR="00281F1E" w:rsidRDefault="00281F1E" w:rsidP="00C61E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1F1E" w:rsidRDefault="00281F1E" w:rsidP="00C61E9A">
      <w:pPr>
        <w:spacing w:after="0" w:line="240" w:lineRule="auto"/>
      </w:pPr>
      <w:r>
        <w:separator/>
      </w:r>
    </w:p>
  </w:footnote>
  <w:footnote w:type="continuationSeparator" w:id="1">
    <w:p w:rsidR="00281F1E" w:rsidRDefault="00281F1E" w:rsidP="00C61E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E9A" w:rsidRPr="00C61E9A" w:rsidRDefault="00C61E9A">
    <w:pPr>
      <w:pStyle w:val="Header"/>
      <w:rPr>
        <w:rFonts w:ascii="Times New Roman" w:hAnsi="Times New Roman" w:cs="Times New Roman"/>
        <w:sz w:val="24"/>
        <w:szCs w:val="24"/>
      </w:rPr>
    </w:pPr>
    <w:r>
      <w:tab/>
    </w:r>
    <w:r>
      <w:tab/>
    </w:r>
    <w:r w:rsidR="00674C2C" w:rsidRPr="00C61E9A">
      <w:rPr>
        <w:rFonts w:ascii="Times New Roman" w:hAnsi="Times New Roman" w:cs="Times New Roman"/>
        <w:sz w:val="24"/>
        <w:szCs w:val="24"/>
      </w:rPr>
      <w:fldChar w:fldCharType="begin"/>
    </w:r>
    <w:r w:rsidRPr="00C61E9A">
      <w:rPr>
        <w:rFonts w:ascii="Times New Roman" w:hAnsi="Times New Roman" w:cs="Times New Roman"/>
        <w:sz w:val="24"/>
        <w:szCs w:val="24"/>
      </w:rPr>
      <w:instrText xml:space="preserve"> PAGE   \* MERGEFORMAT </w:instrText>
    </w:r>
    <w:r w:rsidR="00674C2C" w:rsidRPr="00C61E9A">
      <w:rPr>
        <w:rFonts w:ascii="Times New Roman" w:hAnsi="Times New Roman" w:cs="Times New Roman"/>
        <w:sz w:val="24"/>
        <w:szCs w:val="24"/>
      </w:rPr>
      <w:fldChar w:fldCharType="separate"/>
    </w:r>
    <w:r w:rsidR="00A76855">
      <w:rPr>
        <w:rFonts w:ascii="Times New Roman" w:hAnsi="Times New Roman" w:cs="Times New Roman"/>
        <w:noProof/>
        <w:sz w:val="24"/>
        <w:szCs w:val="24"/>
      </w:rPr>
      <w:t>7</w:t>
    </w:r>
    <w:r w:rsidR="00674C2C" w:rsidRPr="00C61E9A">
      <w:rPr>
        <w:rFonts w:ascii="Times New Roman" w:hAnsi="Times New Roman" w:cs="Times New Roman"/>
        <w:noProof/>
        <w:sz w:val="24"/>
        <w:szCs w:val="24"/>
      </w:rPr>
      <w:fldChar w:fldCharType="end"/>
    </w:r>
  </w:p>
  <w:p w:rsidR="00C61E9A" w:rsidRDefault="00C61E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E9A" w:rsidRPr="00C61E9A" w:rsidRDefault="00C61E9A">
    <w:pPr>
      <w:pStyle w:val="Header"/>
      <w:rPr>
        <w:rFonts w:ascii="Times New Roman" w:hAnsi="Times New Roman" w:cs="Times New Roman"/>
        <w:sz w:val="24"/>
        <w:szCs w:val="24"/>
      </w:rPr>
    </w:pPr>
    <w:r>
      <w:tab/>
    </w:r>
    <w:r>
      <w:tab/>
    </w:r>
    <w:r w:rsidR="00674C2C" w:rsidRPr="00C61E9A">
      <w:rPr>
        <w:rFonts w:ascii="Times New Roman" w:hAnsi="Times New Roman" w:cs="Times New Roman"/>
        <w:sz w:val="24"/>
        <w:szCs w:val="24"/>
      </w:rPr>
      <w:fldChar w:fldCharType="begin"/>
    </w:r>
    <w:r w:rsidRPr="00C61E9A">
      <w:rPr>
        <w:rFonts w:ascii="Times New Roman" w:hAnsi="Times New Roman" w:cs="Times New Roman"/>
        <w:sz w:val="24"/>
        <w:szCs w:val="24"/>
      </w:rPr>
      <w:instrText xml:space="preserve"> PAGE   \* MERGEFORMAT </w:instrText>
    </w:r>
    <w:r w:rsidR="00674C2C" w:rsidRPr="00C61E9A">
      <w:rPr>
        <w:rFonts w:ascii="Times New Roman" w:hAnsi="Times New Roman" w:cs="Times New Roman"/>
        <w:sz w:val="24"/>
        <w:szCs w:val="24"/>
      </w:rPr>
      <w:fldChar w:fldCharType="separate"/>
    </w:r>
    <w:r w:rsidR="00A76855">
      <w:rPr>
        <w:rFonts w:ascii="Times New Roman" w:hAnsi="Times New Roman" w:cs="Times New Roman"/>
        <w:noProof/>
        <w:sz w:val="24"/>
        <w:szCs w:val="24"/>
      </w:rPr>
      <w:t>1</w:t>
    </w:r>
    <w:r w:rsidR="00674C2C" w:rsidRPr="00C61E9A">
      <w:rPr>
        <w:rFonts w:ascii="Times New Roman" w:hAnsi="Times New Roman" w:cs="Times New Roman"/>
        <w:noProof/>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BC289C"/>
    <w:multiLevelType w:val="multilevel"/>
    <w:tmpl w:val="534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46BD8"/>
    <w:rsid w:val="00046BD8"/>
    <w:rsid w:val="00090031"/>
    <w:rsid w:val="000F3BA8"/>
    <w:rsid w:val="00101AFC"/>
    <w:rsid w:val="001B70A1"/>
    <w:rsid w:val="00281F1E"/>
    <w:rsid w:val="002A205D"/>
    <w:rsid w:val="003D1EC6"/>
    <w:rsid w:val="0057665F"/>
    <w:rsid w:val="0060479B"/>
    <w:rsid w:val="00674C2C"/>
    <w:rsid w:val="00750FCB"/>
    <w:rsid w:val="00766856"/>
    <w:rsid w:val="00773F75"/>
    <w:rsid w:val="00782371"/>
    <w:rsid w:val="007C335A"/>
    <w:rsid w:val="008011E8"/>
    <w:rsid w:val="0081746F"/>
    <w:rsid w:val="00852A54"/>
    <w:rsid w:val="008E506F"/>
    <w:rsid w:val="00915D17"/>
    <w:rsid w:val="00982C71"/>
    <w:rsid w:val="00A1756A"/>
    <w:rsid w:val="00A76855"/>
    <w:rsid w:val="00AB0167"/>
    <w:rsid w:val="00AD512C"/>
    <w:rsid w:val="00B779D1"/>
    <w:rsid w:val="00C34191"/>
    <w:rsid w:val="00C61E9A"/>
    <w:rsid w:val="00CC2E46"/>
    <w:rsid w:val="00D05484"/>
    <w:rsid w:val="00EA3753"/>
    <w:rsid w:val="00F23740"/>
    <w:rsid w:val="00F3403E"/>
    <w:rsid w:val="00F76A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C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0167"/>
    <w:rPr>
      <w:color w:val="0000FF" w:themeColor="hyperlink"/>
      <w:u w:val="single"/>
    </w:rPr>
  </w:style>
  <w:style w:type="paragraph" w:styleId="Header">
    <w:name w:val="header"/>
    <w:basedOn w:val="Normal"/>
    <w:link w:val="HeaderChar"/>
    <w:uiPriority w:val="99"/>
    <w:unhideWhenUsed/>
    <w:rsid w:val="00C61E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E9A"/>
  </w:style>
  <w:style w:type="paragraph" w:styleId="Footer">
    <w:name w:val="footer"/>
    <w:basedOn w:val="Normal"/>
    <w:link w:val="FooterChar"/>
    <w:uiPriority w:val="99"/>
    <w:unhideWhenUsed/>
    <w:rsid w:val="00C61E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E9A"/>
  </w:style>
  <w:style w:type="paragraph" w:styleId="BalloonText">
    <w:name w:val="Balloon Text"/>
    <w:basedOn w:val="Normal"/>
    <w:link w:val="BalloonTextChar"/>
    <w:uiPriority w:val="99"/>
    <w:semiHidden/>
    <w:unhideWhenUsed/>
    <w:rsid w:val="00C61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E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0167"/>
    <w:rPr>
      <w:color w:val="0000FF" w:themeColor="hyperlink"/>
      <w:u w:val="single"/>
    </w:rPr>
  </w:style>
  <w:style w:type="paragraph" w:styleId="Header">
    <w:name w:val="header"/>
    <w:basedOn w:val="Normal"/>
    <w:link w:val="HeaderChar"/>
    <w:uiPriority w:val="99"/>
    <w:unhideWhenUsed/>
    <w:rsid w:val="00C61E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E9A"/>
  </w:style>
  <w:style w:type="paragraph" w:styleId="Footer">
    <w:name w:val="footer"/>
    <w:basedOn w:val="Normal"/>
    <w:link w:val="FooterChar"/>
    <w:uiPriority w:val="99"/>
    <w:unhideWhenUsed/>
    <w:rsid w:val="00C61E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E9A"/>
  </w:style>
  <w:style w:type="paragraph" w:styleId="BalloonText">
    <w:name w:val="Balloon Text"/>
    <w:basedOn w:val="Normal"/>
    <w:link w:val="BalloonTextChar"/>
    <w:uiPriority w:val="99"/>
    <w:semiHidden/>
    <w:unhideWhenUsed/>
    <w:rsid w:val="00C61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E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6678978">
      <w:bodyDiv w:val="1"/>
      <w:marLeft w:val="0"/>
      <w:marRight w:val="0"/>
      <w:marTop w:val="0"/>
      <w:marBottom w:val="0"/>
      <w:divBdr>
        <w:top w:val="none" w:sz="0" w:space="0" w:color="auto"/>
        <w:left w:val="none" w:sz="0" w:space="0" w:color="auto"/>
        <w:bottom w:val="none" w:sz="0" w:space="0" w:color="auto"/>
        <w:right w:val="none" w:sz="0" w:space="0" w:color="auto"/>
      </w:divBdr>
      <w:divsChild>
        <w:div w:id="1895846922">
          <w:marLeft w:val="0"/>
          <w:marRight w:val="0"/>
          <w:marTop w:val="0"/>
          <w:marBottom w:val="0"/>
          <w:divBdr>
            <w:top w:val="none" w:sz="0" w:space="0" w:color="auto"/>
            <w:left w:val="none" w:sz="0" w:space="0" w:color="auto"/>
            <w:bottom w:val="none" w:sz="0" w:space="0" w:color="auto"/>
            <w:right w:val="none" w:sz="0" w:space="0" w:color="auto"/>
          </w:divBdr>
        </w:div>
      </w:divsChild>
    </w:div>
    <w:div w:id="1129204695">
      <w:bodyDiv w:val="1"/>
      <w:marLeft w:val="0"/>
      <w:marRight w:val="0"/>
      <w:marTop w:val="0"/>
      <w:marBottom w:val="0"/>
      <w:divBdr>
        <w:top w:val="none" w:sz="0" w:space="0" w:color="auto"/>
        <w:left w:val="none" w:sz="0" w:space="0" w:color="auto"/>
        <w:bottom w:val="none" w:sz="0" w:space="0" w:color="auto"/>
        <w:right w:val="none" w:sz="0" w:space="0" w:color="auto"/>
      </w:divBdr>
      <w:divsChild>
        <w:div w:id="2143767819">
          <w:marLeft w:val="0"/>
          <w:marRight w:val="0"/>
          <w:marTop w:val="0"/>
          <w:marBottom w:val="0"/>
          <w:divBdr>
            <w:top w:val="none" w:sz="0" w:space="0" w:color="auto"/>
            <w:left w:val="none" w:sz="0" w:space="0" w:color="auto"/>
            <w:bottom w:val="none" w:sz="0" w:space="0" w:color="auto"/>
            <w:right w:val="none" w:sz="0" w:space="0" w:color="auto"/>
          </w:divBdr>
        </w:div>
      </w:divsChild>
    </w:div>
    <w:div w:id="1406685590">
      <w:bodyDiv w:val="1"/>
      <w:marLeft w:val="0"/>
      <w:marRight w:val="0"/>
      <w:marTop w:val="0"/>
      <w:marBottom w:val="0"/>
      <w:divBdr>
        <w:top w:val="none" w:sz="0" w:space="0" w:color="auto"/>
        <w:left w:val="none" w:sz="0" w:space="0" w:color="auto"/>
        <w:bottom w:val="none" w:sz="0" w:space="0" w:color="auto"/>
        <w:right w:val="none" w:sz="0" w:space="0" w:color="auto"/>
      </w:divBdr>
      <w:divsChild>
        <w:div w:id="1622418787">
          <w:marLeft w:val="0"/>
          <w:marRight w:val="0"/>
          <w:marTop w:val="0"/>
          <w:marBottom w:val="0"/>
          <w:divBdr>
            <w:top w:val="none" w:sz="0" w:space="0" w:color="auto"/>
            <w:left w:val="none" w:sz="0" w:space="0" w:color="auto"/>
            <w:bottom w:val="none" w:sz="0" w:space="0" w:color="auto"/>
            <w:right w:val="none" w:sz="0" w:space="0" w:color="auto"/>
          </w:divBdr>
        </w:div>
      </w:divsChild>
    </w:div>
    <w:div w:id="1457136647">
      <w:bodyDiv w:val="1"/>
      <w:marLeft w:val="0"/>
      <w:marRight w:val="0"/>
      <w:marTop w:val="0"/>
      <w:marBottom w:val="0"/>
      <w:divBdr>
        <w:top w:val="none" w:sz="0" w:space="0" w:color="auto"/>
        <w:left w:val="none" w:sz="0" w:space="0" w:color="auto"/>
        <w:bottom w:val="none" w:sz="0" w:space="0" w:color="auto"/>
        <w:right w:val="none" w:sz="0" w:space="0" w:color="auto"/>
      </w:divBdr>
      <w:divsChild>
        <w:div w:id="1683967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state.mn.us/divs/opi/gov/lphact/"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nhqrnet.ahrq.gov/inhqrd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1513</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2021-05-02T09:25:00Z</dcterms:created>
  <dcterms:modified xsi:type="dcterms:W3CDTF">2021-05-02T09:25:00Z</dcterms:modified>
</cp:coreProperties>
</file>